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A1" w:rsidRDefault="001229A1" w:rsidP="001229A1">
      <w:pPr>
        <w:spacing w:line="360" w:lineRule="auto"/>
        <w:jc w:val="right"/>
        <w:rPr>
          <w:b/>
          <w:u w:val="single"/>
        </w:rPr>
      </w:pPr>
      <w:bookmarkStart w:id="0" w:name="_gjdgxs" w:colFirst="0" w:colLast="0"/>
      <w:bookmarkStart w:id="1" w:name="_GoBack"/>
      <w:bookmarkEnd w:id="0"/>
      <w:r>
        <w:rPr>
          <w:b/>
          <w:u w:val="single"/>
        </w:rPr>
        <w:t>O</w:t>
      </w:r>
      <w:r w:rsidR="00861D67">
        <w:rPr>
          <w:b/>
          <w:u w:val="single"/>
        </w:rPr>
        <w:t>RDENANZA N°   87</w:t>
      </w:r>
      <w:r>
        <w:rPr>
          <w:b/>
          <w:u w:val="single"/>
        </w:rPr>
        <w:t xml:space="preserve"> – HCDPF - 2021</w:t>
      </w:r>
    </w:p>
    <w:bookmarkEnd w:id="1"/>
    <w:p w:rsidR="001229A1" w:rsidRDefault="001229A1" w:rsidP="001229A1">
      <w:pPr>
        <w:spacing w:line="360" w:lineRule="auto"/>
        <w:jc w:val="right"/>
      </w:pPr>
      <w:r>
        <w:t>Potrero de los Funes, 27 de octubre de 2021</w:t>
      </w:r>
    </w:p>
    <w:p w:rsidR="001229A1" w:rsidRDefault="001229A1" w:rsidP="001229A1">
      <w:pPr>
        <w:shd w:val="clear" w:color="auto" w:fill="FFFFFF"/>
        <w:spacing w:line="360" w:lineRule="auto"/>
        <w:jc w:val="center"/>
        <w:rPr>
          <w:b/>
        </w:rPr>
      </w:pPr>
    </w:p>
    <w:p w:rsidR="001229A1" w:rsidRDefault="001229A1" w:rsidP="001229A1">
      <w:pPr>
        <w:shd w:val="clear" w:color="auto" w:fill="FFFFFF"/>
        <w:spacing w:line="360" w:lineRule="auto"/>
        <w:jc w:val="center"/>
        <w:rPr>
          <w:b/>
        </w:rPr>
      </w:pPr>
    </w:p>
    <w:p w:rsidR="001229A1" w:rsidRDefault="001229A1" w:rsidP="001229A1">
      <w:pPr>
        <w:shd w:val="clear" w:color="auto" w:fill="FFFFFF"/>
        <w:spacing w:after="322"/>
        <w:jc w:val="center"/>
        <w:rPr>
          <w:b/>
        </w:rPr>
      </w:pPr>
      <w:r>
        <w:rPr>
          <w:b/>
        </w:rPr>
        <w:t xml:space="preserve">ADHESIÓN AL ART. 6° DEL DECRETO PROVINCIAL N° 5969-JGM-2021 </w:t>
      </w:r>
    </w:p>
    <w:p w:rsidR="001229A1" w:rsidRDefault="001229A1" w:rsidP="001229A1">
      <w:pPr>
        <w:shd w:val="clear" w:color="auto" w:fill="FFFFFF"/>
        <w:spacing w:after="322"/>
        <w:jc w:val="center"/>
        <w:rPr>
          <w:b/>
        </w:rPr>
      </w:pPr>
    </w:p>
    <w:p w:rsidR="001229A1" w:rsidRDefault="001229A1" w:rsidP="001229A1">
      <w:pPr>
        <w:shd w:val="clear" w:color="auto" w:fill="FFFFFF"/>
        <w:spacing w:line="360" w:lineRule="auto"/>
        <w:rPr>
          <w:color w:val="222222"/>
        </w:rPr>
      </w:pPr>
      <w:r>
        <w:rPr>
          <w:b/>
          <w:color w:val="222222"/>
        </w:rPr>
        <w:t>VISTO:</w:t>
      </w:r>
      <w:r>
        <w:rPr>
          <w:color w:val="222222"/>
        </w:rPr>
        <w:br/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 xml:space="preserve">                        La Nota N° 38-HCDPF-2021, y el</w:t>
      </w:r>
      <w:r w:rsidRPr="001229A1">
        <w:t xml:space="preserve"> Decreto Nº 5963-JGM-2021 de fecha 12 de Octubre de 2021</w:t>
      </w:r>
      <w:r>
        <w:t xml:space="preserve"> emanado desde la órbita del Poder Ejecutivo Provincial de San Luis</w:t>
      </w:r>
      <w:r w:rsidRPr="001229A1">
        <w:t>, y</w:t>
      </w:r>
      <w:r>
        <w:t>;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Default="001229A1" w:rsidP="001229A1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 xml:space="preserve">CONSIDERANDO: 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>Que, tal como indica el decreto antes referido, la Ley Nº 27.541 declaró la Emergencia Pública, en materia económica, financiera, administrativa, previsional, tarifaria, energética, sanitaria y social;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>Que, las Leyes de emergencia y los decretos de necesidad y urgencia, se dictan al solo efecto de enmendar situaciones de extrema gravedad, como es el caso de la crisis sanitaria mundial, producto de la trasmisión del coronavirus (SARS-COV-2);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 xml:space="preserve">                                       Que la Corte Suprema de la Nación, en el caso «Bustos» (Fallos: 327:4495), destacó que, </w:t>
      </w:r>
      <w:r w:rsidRPr="001229A1">
        <w:rPr>
          <w:i/>
        </w:rPr>
        <w:t xml:space="preserve">“La legislación de emergencia responde al intento de conjurar o atenuar los efectos de situaciones anómalas, ya sean económicas, sociales o de otra naturaleza…”, </w:t>
      </w:r>
      <w:r>
        <w:t>todo lo cual, resulta coincidente con los objetivos que se trazara el Gobierno Provincial –fundamentalmente desde el inicio de la pandemia- y que dieran lugar, a los decretos necesarios para proteger la salud pública de la población.-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 xml:space="preserve">                                        Que en este sentido, el Decreto Provincial antes referido, basado en la necesidad y la urgencia, define una serie de acciones dirigidas a los distintos sectores de nuestra población, tendientes a minimizar los efectos negativos de la crisis económica, financiera y social actual;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 xml:space="preserve">                                        Que resulta oportuno dictar una norma que acompañe el Decreto N° 5963-JGM-2021, máxime, si éste importa una asistencia financiera para la </w:t>
      </w:r>
      <w:r>
        <w:lastRenderedPageBreak/>
        <w:t>sociedad toda, y fundamentalmente, para los sectores más vulnerables, incluida la familia municipal, toda vez que en su Artículo 6º, hace extensivos los beneficios financieros para los empleados municipales, a partir de la adhesión al mismo.-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>Que la presente Ordenanza encuentra su fundamentación legal tanto en la Constitución de la Provincia de San Luis como en el Régimen Municipal (Ley XII-0349-2004) y demás normas Jurídicas vigentes en la materia.-</w:t>
      </w:r>
    </w:p>
    <w:p w:rsidR="001229A1" w:rsidRDefault="001229A1" w:rsidP="001229A1">
      <w:pPr>
        <w:shd w:val="clear" w:color="auto" w:fill="FFFFFF"/>
        <w:spacing w:after="200" w:line="360" w:lineRule="auto"/>
        <w:jc w:val="both"/>
        <w:rPr>
          <w:b/>
        </w:rPr>
      </w:pPr>
      <w:r>
        <w:rPr>
          <w:b/>
        </w:rPr>
        <w:t>POR TODO ELLO,</w:t>
      </w:r>
    </w:p>
    <w:p w:rsidR="001229A1" w:rsidRDefault="001229A1" w:rsidP="001229A1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EL HONORABLE CONCEJO DELIBERANTE DE LA CIUDAD DE POTRERO DE LOS FUNES, EN USO DE LAS ATRIBUCIONES QUE LE SON PROPIAS, SANCIONA CON FUERZA DE:</w:t>
      </w:r>
    </w:p>
    <w:p w:rsidR="001229A1" w:rsidRDefault="001229A1" w:rsidP="001229A1">
      <w:pPr>
        <w:spacing w:line="360" w:lineRule="auto"/>
        <w:ind w:firstLine="2268"/>
        <w:jc w:val="both"/>
        <w:rPr>
          <w:b/>
        </w:rPr>
      </w:pPr>
    </w:p>
    <w:p w:rsidR="001229A1" w:rsidRDefault="001229A1" w:rsidP="001229A1">
      <w:pPr>
        <w:spacing w:line="360" w:lineRule="auto"/>
        <w:jc w:val="center"/>
        <w:rPr>
          <w:b/>
        </w:rPr>
      </w:pPr>
      <w:r>
        <w:rPr>
          <w:b/>
        </w:rPr>
        <w:t>ORDENANZA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Default="001229A1" w:rsidP="001229A1">
      <w:pPr>
        <w:shd w:val="clear" w:color="auto" w:fill="FFFFFF"/>
        <w:spacing w:line="360" w:lineRule="auto"/>
        <w:jc w:val="both"/>
      </w:pPr>
      <w:r>
        <w:rPr>
          <w:b/>
        </w:rPr>
        <w:t>Art. 1º</w:t>
      </w:r>
      <w:r>
        <w:t>.- ADHIÉRASE, la Municipalidad de Potrero de los Funes, a lo previsto por el Decreto Provincial Nº 5963-JGM-2021 de fecha 12 de Octubre de 2021, en su artículo 6°.-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Default="001229A1" w:rsidP="001229A1">
      <w:pPr>
        <w:shd w:val="clear" w:color="auto" w:fill="FFFFFF"/>
        <w:spacing w:line="360" w:lineRule="auto"/>
        <w:jc w:val="both"/>
      </w:pPr>
      <w:r w:rsidRPr="001229A1">
        <w:rPr>
          <w:b/>
        </w:rPr>
        <w:t>Art. 2°.-</w:t>
      </w:r>
      <w:r>
        <w:t xml:space="preserve"> AUTORÍCESE, al titular del Departamento Ejecutivo Municipal, a garantizar el monto no abonado por los agentes de la administración pública en los términos que establece el art. 6º del Decreto Provincial Nº 5963-JGM-2021 de fecha 12 de Octubre de 2021.-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Default="001229A1" w:rsidP="001229A1">
      <w:pPr>
        <w:shd w:val="clear" w:color="auto" w:fill="FFFFFF"/>
        <w:spacing w:line="360" w:lineRule="auto"/>
        <w:jc w:val="both"/>
      </w:pPr>
      <w:r w:rsidRPr="001229A1">
        <w:rPr>
          <w:b/>
        </w:rPr>
        <w:t>Art. 3.-</w:t>
      </w:r>
      <w:r>
        <w:t xml:space="preserve"> AUTORÍCESE, al titular del Departamento Ejecutivo Municipal y/o a los órganos técnicos municipales respectivos a coordinar con el Gobierno Provincial, los mecanismos necesarios para disponer del capital prestable con destino a la línea de crédito a la que refiere el art. 6º del Decreto Provincial Nº 5963-JGM-2021 de fecha 12 de Octubre de 2021.-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Default="001229A1" w:rsidP="001229A1">
      <w:pPr>
        <w:shd w:val="clear" w:color="auto" w:fill="FFFFFF"/>
        <w:spacing w:line="360" w:lineRule="auto"/>
        <w:jc w:val="both"/>
      </w:pPr>
      <w:r w:rsidRPr="001229A1">
        <w:rPr>
          <w:b/>
        </w:rPr>
        <w:t>Art. 4.-</w:t>
      </w:r>
      <w:r>
        <w:t xml:space="preserve"> AUTORÍCESE, al titular del Departamento Ejecutivo Municipal a percibir los montos correspondientes a las cuotas de los créditos otorgados a los empleados municipales, debiendo transferir y/o depositar las sumas que se tratan en la cuenta bancaria perteneciente al Gobierno de la Provincia de San Luis.-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Pr="00BB2840" w:rsidRDefault="001229A1" w:rsidP="001229A1">
      <w:pPr>
        <w:shd w:val="clear" w:color="auto" w:fill="FFFFFF"/>
        <w:spacing w:line="360" w:lineRule="auto"/>
        <w:jc w:val="both"/>
      </w:pPr>
      <w:r>
        <w:rPr>
          <w:b/>
        </w:rPr>
        <w:t xml:space="preserve">Art. 5°.- </w:t>
      </w:r>
      <w:r>
        <w:t>Comuníquese, publíquese y oportunamente, archívese.-</w:t>
      </w:r>
    </w:p>
    <w:p w:rsidR="00C1250E" w:rsidRDefault="00C1250E"/>
    <w:sectPr w:rsidR="00C1250E" w:rsidSect="008C6CA9">
      <w:footerReference w:type="default" r:id="rId7"/>
      <w:headerReference w:type="first" r:id="rId8"/>
      <w:footerReference w:type="first" r:id="rId9"/>
      <w:pgSz w:w="12240" w:h="20160" w:code="5"/>
      <w:pgMar w:top="1417" w:right="1701" w:bottom="141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A3" w:rsidRDefault="002E5AA3" w:rsidP="004E25A0">
      <w:r>
        <w:separator/>
      </w:r>
    </w:p>
  </w:endnote>
  <w:endnote w:type="continuationSeparator" w:id="1">
    <w:p w:rsidR="002E5AA3" w:rsidRDefault="002E5AA3" w:rsidP="004E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007622"/>
      <w:docPartObj>
        <w:docPartGallery w:val="Page Numbers (Bottom of Page)"/>
        <w:docPartUnique/>
      </w:docPartObj>
    </w:sdtPr>
    <w:sdtContent>
      <w:p w:rsidR="00C41A91" w:rsidRDefault="004E25A0">
        <w:pPr>
          <w:pStyle w:val="Piedepgina"/>
          <w:jc w:val="right"/>
        </w:pPr>
        <w:r>
          <w:fldChar w:fldCharType="begin"/>
        </w:r>
        <w:r w:rsidR="008C6CA9">
          <w:instrText>PAGE   \* MERGEFORMAT</w:instrText>
        </w:r>
        <w:r>
          <w:fldChar w:fldCharType="separate"/>
        </w:r>
        <w:r w:rsidR="00861D67">
          <w:rPr>
            <w:noProof/>
          </w:rPr>
          <w:t>2</w:t>
        </w:r>
        <w:r>
          <w:fldChar w:fldCharType="end"/>
        </w:r>
      </w:p>
    </w:sdtContent>
  </w:sdt>
  <w:p w:rsidR="00C41A91" w:rsidRDefault="002E5A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27367"/>
      <w:docPartObj>
        <w:docPartGallery w:val="Page Numbers (Bottom of Page)"/>
        <w:docPartUnique/>
      </w:docPartObj>
    </w:sdtPr>
    <w:sdtContent>
      <w:p w:rsidR="00BB2840" w:rsidRDefault="004E25A0">
        <w:pPr>
          <w:pStyle w:val="Piedepgina"/>
          <w:jc w:val="right"/>
        </w:pPr>
        <w:r>
          <w:fldChar w:fldCharType="begin"/>
        </w:r>
        <w:r w:rsidR="008C6CA9">
          <w:instrText>PAGE   \* MERGEFORMAT</w:instrText>
        </w:r>
        <w:r>
          <w:fldChar w:fldCharType="separate"/>
        </w:r>
        <w:r w:rsidR="00861D67">
          <w:rPr>
            <w:noProof/>
          </w:rPr>
          <w:t>1</w:t>
        </w:r>
        <w:r>
          <w:fldChar w:fldCharType="end"/>
        </w:r>
      </w:p>
    </w:sdtContent>
  </w:sdt>
  <w:p w:rsidR="00BB2840" w:rsidRDefault="002E5A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A3" w:rsidRDefault="002E5AA3" w:rsidP="004E25A0">
      <w:r>
        <w:separator/>
      </w:r>
    </w:p>
  </w:footnote>
  <w:footnote w:type="continuationSeparator" w:id="1">
    <w:p w:rsidR="002E5AA3" w:rsidRDefault="002E5AA3" w:rsidP="004E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62" w:rsidRDefault="008C6CA9" w:rsidP="001B4185">
    <w:pPr>
      <w:pBdr>
        <w:top w:val="nil"/>
        <w:left w:val="nil"/>
        <w:bottom w:val="nil"/>
        <w:right w:val="nil"/>
        <w:between w:val="nil"/>
      </w:pBdr>
      <w:tabs>
        <w:tab w:val="center" w:pos="4391"/>
        <w:tab w:val="left" w:pos="6173"/>
      </w:tabs>
      <w:spacing w:line="276" w:lineRule="auto"/>
      <w:rPr>
        <w:color w:val="000000"/>
      </w:rPr>
    </w:pPr>
    <w:r>
      <w:rPr>
        <w:color w:val="000000"/>
      </w:rPr>
      <w:tab/>
    </w:r>
    <w:r>
      <w:rPr>
        <w:b/>
        <w:noProof/>
        <w:color w:val="000000"/>
      </w:rPr>
      <w:drawing>
        <wp:inline distT="0" distB="0" distL="0" distR="0">
          <wp:extent cx="1609725" cy="1543050"/>
          <wp:effectExtent l="0" t="0" r="0" b="0"/>
          <wp:docPr id="1" name="image1.png" descr="https://lh5.googleusercontent.com/MLcEDhkSfMsdt8ISd0D1lwSFLuzFjisOdp5dsCmmkA-Zvvtys8BOH8PHwEmDNLcxgco92jNMrkl-u9IE-rCgkQKIFE4tt66wMgwZitBeHKS1E1LUIXqPf5eDhZMv4onlI5y19igNpZx_QAWBM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MLcEDhkSfMsdt8ISd0D1lwSFLuzFjisOdp5dsCmmkA-Zvvtys8BOH8PHwEmDNLcxgco92jNMrkl-u9IE-rCgkQKIFE4tt66wMgwZitBeHKS1E1LUIXqPf5eDhZMv4onlI5y19igNpZx_QAWBM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154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196F62" w:rsidRDefault="008C6CA9" w:rsidP="00196F62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b/>
        <w:color w:val="000000"/>
      </w:rPr>
      <w:t>HONORABLE CONCEJO DELIBERANTE</w:t>
    </w:r>
  </w:p>
  <w:p w:rsidR="00196F62" w:rsidRDefault="008C6CA9" w:rsidP="00196F62">
    <w:pPr>
      <w:pBdr>
        <w:top w:val="nil"/>
        <w:left w:val="nil"/>
        <w:bottom w:val="nil"/>
        <w:right w:val="nil"/>
        <w:between w:val="nil"/>
      </w:pBdr>
      <w:spacing w:line="480" w:lineRule="auto"/>
      <w:jc w:val="center"/>
      <w:rPr>
        <w:color w:val="000000"/>
      </w:rPr>
    </w:pPr>
    <w:r>
      <w:rPr>
        <w:b/>
        <w:color w:val="000000"/>
      </w:rPr>
      <w:t>DE LA CIUDAD DE POTRERO DE LOS FUNES</w:t>
    </w:r>
  </w:p>
  <w:p w:rsidR="00196F62" w:rsidRDefault="002E5A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9A1"/>
    <w:rsid w:val="001229A1"/>
    <w:rsid w:val="002E5AA3"/>
    <w:rsid w:val="004E25A0"/>
    <w:rsid w:val="00597CA5"/>
    <w:rsid w:val="00861D67"/>
    <w:rsid w:val="008C6CA9"/>
    <w:rsid w:val="00C1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9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9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229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9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9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9A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9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9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229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9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9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9A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9355-720B-431D-BFCB-5ECC28E1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2021-11-02T13:45:00Z</cp:lastPrinted>
  <dcterms:created xsi:type="dcterms:W3CDTF">2021-11-02T13:46:00Z</dcterms:created>
  <dcterms:modified xsi:type="dcterms:W3CDTF">2021-11-02T13:46:00Z</dcterms:modified>
</cp:coreProperties>
</file>